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9B0208" w:rsidRDefault="007900C1" w:rsidP="007900C1">
      <w:pPr>
        <w:spacing w:before="120" w:after="120"/>
        <w:jc w:val="center"/>
        <w:rPr>
          <w:rFonts w:asciiTheme="minorHAnsi" w:hAnsiTheme="minorHAnsi" w:cstheme="minorHAnsi"/>
          <w:b/>
          <w:color w:val="1F497D"/>
          <w:sz w:val="36"/>
          <w:szCs w:val="36"/>
        </w:rPr>
      </w:pPr>
    </w:p>
    <w:p w14:paraId="5E81F68E" w14:textId="77777777" w:rsidR="00C13501" w:rsidRDefault="00C13501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</w:p>
    <w:p w14:paraId="20A4E075" w14:textId="53EDA28E" w:rsidR="008C0C85" w:rsidRPr="00387357" w:rsidRDefault="008C0C85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  <w:r w:rsidRPr="00387357">
        <w:rPr>
          <w:rFonts w:asciiTheme="minorHAnsi" w:hAnsiTheme="minorHAnsi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9B0208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3C658BF5" w14:textId="77777777" w:rsidR="00D80A8E" w:rsidRPr="009B0208" w:rsidRDefault="00D80A8E" w:rsidP="007900C1">
      <w:pPr>
        <w:ind w:left="-426"/>
        <w:jc w:val="both"/>
        <w:rPr>
          <w:rFonts w:asciiTheme="minorHAnsi" w:hAnsiTheme="minorHAnsi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9B0208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9B0208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9B0208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773273">
              <w:rPr>
                <w:rFonts w:asciiTheme="minorHAnsi" w:hAnsiTheme="minorHAnsi" w:cstheme="minorHAnsi"/>
                <w:szCs w:val="22"/>
                <w:vertAlign w:val="superscript"/>
              </w:rPr>
              <w:footnoteReference w:id="1"/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278BFA09" w14:textId="12B32608" w:rsidR="00D41226" w:rsidRPr="00D41226" w:rsidRDefault="001F08C9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bCs/>
                <w:lang w:val="sk-SK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uvedené</w:t>
            </w:r>
            <w:r w:rsidR="00AB1C4D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ho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definičného rámca. </w:t>
            </w: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</w:tc>
      </w:tr>
    </w:tbl>
    <w:p w14:paraId="4981B439" w14:textId="77777777" w:rsidR="00856D01" w:rsidRPr="009B0208" w:rsidRDefault="00856D01" w:rsidP="00B95AB7">
      <w:pPr>
        <w:jc w:val="both"/>
        <w:rPr>
          <w:rFonts w:asciiTheme="minorHAnsi" w:hAnsiTheme="minorHAnsi" w:cstheme="minorHAnsi"/>
          <w:i/>
          <w:highlight w:val="yellow"/>
        </w:rPr>
        <w:sectPr w:rsidR="00856D01" w:rsidRPr="009B0208" w:rsidSect="00437D9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ADA361C" w14:textId="0F3320F5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780"/>
        <w:gridCol w:w="8930"/>
      </w:tblGrid>
      <w:tr w:rsidR="00856D01" w:rsidRPr="009B0208" w14:paraId="6D33F50F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405A8F30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Špecifický cieľ 5.1.2 - Zlepšenie udržateľných vzťahov medzi vidieckymi rozvojovými centrami a ich zázemím vo verejných službách a vo verejných infraštruktúrach</w:t>
            </w:r>
          </w:p>
        </w:tc>
      </w:tr>
      <w:tr w:rsidR="00856D01" w:rsidRPr="009B0208" w14:paraId="1485BD25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7D4D2B5E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Rozvoj základnej infraštruktúry v oblastiach:</w:t>
            </w:r>
          </w:p>
        </w:tc>
      </w:tr>
      <w:tr w:rsidR="00856D01" w:rsidRPr="009B0208" w14:paraId="0677470B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69B601FD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F1. Verejný vodovod</w:t>
            </w:r>
          </w:p>
        </w:tc>
      </w:tr>
      <w:tr w:rsidR="00856D01" w:rsidRPr="009B0208" w14:paraId="08D13102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8ED1557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Popis oprávnenej aktivity:</w:t>
            </w:r>
          </w:p>
          <w:p w14:paraId="2A5861C1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rekonštrukcia vodovodných sietí, objektov a zariadení verejného vodovodu v aglomeráciách do 2 000 EO,</w:t>
            </w:r>
          </w:p>
          <w:p w14:paraId="1BAAF6F7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budovanie verejných vodovodov, okrem prípadov ich súbežnej výstavby s výstavbou verejnej kanalizácie v aglomeráciách do 2 000 EO podľa aktualizovaného Národného programu SR pre vykonávanie smernice Rady 91/271/EHS,</w:t>
            </w:r>
          </w:p>
        </w:tc>
      </w:tr>
      <w:tr w:rsidR="00856D01" w:rsidRPr="009B0208" w14:paraId="4A3CC9EC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5C51D3F2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9B0208" w14:paraId="5DB8795C" w14:textId="77777777" w:rsidTr="00E649C9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191B48DD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8930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46C70FDD" w14:textId="77777777" w:rsidR="00856D01" w:rsidRPr="009B0208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9B0208" w14:paraId="6E49A341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0914A3BB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021 - Stavebné práce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77D9E039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vodovodov:</w:t>
            </w:r>
          </w:p>
          <w:p w14:paraId="7C7BD9BF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prívodov vody, vodovodných sietí, objektov a zariadení verejného vodovodu,</w:t>
            </w:r>
          </w:p>
          <w:p w14:paraId="365D7C15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rekonštrukcia existujúcich vodárenských zdrojov podzemných vôd pri súčasnom zabezpečení splnenia požiadaviek na ich kvalitatívnu a kvantitatívnu ochranu;</w:t>
            </w:r>
          </w:p>
          <w:p w14:paraId="3B6E09AC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intenzifikácia existujúcich vodárenských zdrojov so zohľadnením kvantitatívneho stavu daného vodného útvaru pri súčasnom zabezpečení splnenia požiadaviek na jeho kvalitatívnu a kvantitatívnu ochranu;</w:t>
            </w:r>
          </w:p>
          <w:p w14:paraId="0775CF60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vodovodov:</w:t>
            </w:r>
          </w:p>
          <w:p w14:paraId="4DA138B7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prívodov vody, vodovodných sietí, objektov a zariadení verejného vodovodu,</w:t>
            </w:r>
          </w:p>
          <w:p w14:paraId="3D09B014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budovanie nových vodárenských zdrojov podzemných vôd a to v limitovaných prípadoch, keď nie je technicky a/alebo ekonomicky efektívne zásobovať obyvateľov obce pitnou vodou z existujúcich vodárenských sústav v ich bilančnom dosahu, resp. ich kvalita nezodpovedá požadovaným normám;</w:t>
            </w:r>
          </w:p>
          <w:p w14:paraId="37B4C2D0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Ďalšie súvisiace výdavky:</w:t>
            </w:r>
          </w:p>
          <w:p w14:paraId="5F6905E0" w14:textId="439D5455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demolácia a následná úprava verejnej komunikácie realizovaná v nevyhnutnom rozsahu v priamej väzbe na projekt;</w:t>
            </w:r>
          </w:p>
          <w:p w14:paraId="0C78B3E2" w14:textId="77777777" w:rsidR="00455F27" w:rsidRPr="009B0208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317283FF" w14:textId="5EF04BEB" w:rsidR="006E0BA1" w:rsidRPr="009B0208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Za oprávnené výdavky 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súvisiace s rekonštrukciou/budovaním verejného 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vodo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vodu je 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možné považovať len výdavky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vynaložené na 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verejn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ý vodovod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tak, ako je 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tento</w:t>
            </w: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definovaný v zákone č.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 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442/2002 Z. z. o verejných vodovodoch a verejných kanalizáciách a o zmene a</w:t>
            </w:r>
            <w:r w:rsidR="00450EE2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 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doplnení záko</w:t>
            </w:r>
            <w:r w:rsidR="004B5802"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na č. 276/2001 Z. z. o regulácii</w:t>
            </w:r>
            <w:r w:rsidRPr="00D41226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v sieťových odvetviach.</w:t>
            </w:r>
          </w:p>
          <w:p w14:paraId="030BACB5" w14:textId="77777777" w:rsidR="006E0BA1" w:rsidRPr="009B0208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7B6D9556" w14:textId="4268DE9B" w:rsidR="006E0BA1" w:rsidRPr="009B0208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V tejto súvislosti preto tiež platí:</w:t>
            </w:r>
          </w:p>
          <w:p w14:paraId="098F925B" w14:textId="77777777" w:rsidR="006E0BA1" w:rsidRPr="009B0208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</w:p>
          <w:p w14:paraId="49F67E39" w14:textId="5B311D08" w:rsidR="006E0BA1" w:rsidRPr="009B0208" w:rsidRDefault="004C49AD" w:rsidP="004C49AD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Vodovodná prípojka sa nepovažuje za súčasť verejného vodovodu a preto nie sú výdavky na vodovodné prípojky oprávnené. Vodovodná prípojka je úsek potrubia spájajúci rozvádzaciu vetvu verejnej vodovodnej siete s vnútorným vodovodom nehnuteľnosti alebo objektu okrem meradla, ak je osadené.</w:t>
            </w:r>
          </w:p>
          <w:p w14:paraId="4DC0FF61" w14:textId="77777777" w:rsidR="006E0BA1" w:rsidRPr="009B0208" w:rsidRDefault="006E0BA1" w:rsidP="004C49AD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</w:pPr>
          </w:p>
          <w:p w14:paraId="2CA26D58" w14:textId="1CE198A3" w:rsidR="006E0BA1" w:rsidRPr="009B0208" w:rsidRDefault="004C49AD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Pripojenie na rozvádzaciu vetvu je súčasťou verejného vodovodu.</w:t>
            </w:r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 xml:space="preserve"> Vybudovanie pripojenia na verejný vodovod je oprávneným výdavkom.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Pripojenie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sa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spravidla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realizuje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</w:t>
            </w:r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  <w:lang w:val="sk-SK"/>
              </w:rPr>
              <w:t>navŕtavacím</w:t>
            </w:r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pásom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 xml:space="preserve"> s </w:t>
            </w:r>
            <w:proofErr w:type="spellStart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uzáverom</w:t>
            </w:r>
            <w:proofErr w:type="spellEnd"/>
            <w:r w:rsidR="006E0BA1" w:rsidRPr="009B0208">
              <w:rPr>
                <w:rFonts w:asciiTheme="minorHAnsi" w:hAnsiTheme="minorHAnsi" w:cstheme="minorHAnsi"/>
                <w:b/>
                <w:color w:val="auto"/>
                <w:sz w:val="19"/>
                <w:szCs w:val="19"/>
              </w:rPr>
              <w:t>.</w:t>
            </w:r>
          </w:p>
        </w:tc>
      </w:tr>
      <w:tr w:rsidR="00856D01" w:rsidRPr="009B0208" w14:paraId="1C188EE9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1A08F019" w14:textId="0713CC5C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>022 – Samostatné hnuteľné veci a súbory hnuteľných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63EFAFBE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7D3602DB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  <w:tr w:rsidR="00856D01" w:rsidRPr="009B0208" w14:paraId="2C298399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752F4427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029  Ostatný dlhodobý hmotný  majetok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31567F42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5E5CE0D0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</w:tbl>
    <w:p w14:paraId="4FAA5DF9" w14:textId="72DB77C0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sectPr w:rsidR="00856D01" w:rsidRPr="009B0208" w:rsidSect="00114544">
      <w:headerReference w:type="first" r:id="rId14"/>
      <w:pgSz w:w="16838" w:h="11906" w:orient="landscape"/>
      <w:pgMar w:top="1418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A1F5F" w14:textId="77777777" w:rsidR="000A0F03" w:rsidRDefault="000A0F03" w:rsidP="007900C1">
      <w:r>
        <w:separator/>
      </w:r>
    </w:p>
  </w:endnote>
  <w:endnote w:type="continuationSeparator" w:id="0">
    <w:p w14:paraId="42C7FF8F" w14:textId="77777777" w:rsidR="000A0F03" w:rsidRDefault="000A0F03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63A5F" w14:textId="77777777" w:rsidR="00D968E4" w:rsidRDefault="00D968E4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C981F" w14:textId="77777777" w:rsidR="00D968E4" w:rsidRDefault="00D968E4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906F" w14:textId="77777777" w:rsidR="00D968E4" w:rsidRDefault="00D968E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803A6" w14:textId="77777777" w:rsidR="000A0F03" w:rsidRDefault="000A0F03" w:rsidP="007900C1">
      <w:r>
        <w:separator/>
      </w:r>
    </w:p>
  </w:footnote>
  <w:footnote w:type="continuationSeparator" w:id="0">
    <w:p w14:paraId="77680388" w14:textId="77777777" w:rsidR="000A0F03" w:rsidRDefault="000A0F03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D09DF" w14:textId="77777777" w:rsidR="00D968E4" w:rsidRDefault="00D968E4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98211" w14:textId="77777777" w:rsidR="00D968E4" w:rsidRDefault="00D968E4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78589DD7" w:rsidR="00DB2968" w:rsidRDefault="00D968E4" w:rsidP="00A03043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77696" behindDoc="1" locked="0" layoutInCell="1" allowOverlap="1" wp14:anchorId="1EE603F4" wp14:editId="7AAC462D">
          <wp:simplePos x="0" y="0"/>
          <wp:positionH relativeFrom="margin">
            <wp:align>left</wp:align>
          </wp:positionH>
          <wp:positionV relativeFrom="paragraph">
            <wp:posOffset>-111870</wp:posOffset>
          </wp:positionV>
          <wp:extent cx="553611" cy="55245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53611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5D338287">
          <wp:simplePos x="0" y="0"/>
          <wp:positionH relativeFrom="column">
            <wp:posOffset>1631315</wp:posOffset>
          </wp:positionH>
          <wp:positionV relativeFrom="paragraph">
            <wp:posOffset>-31115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0E9B4BD3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77777777" w:rsidR="00DB2968" w:rsidRDefault="00DB2968" w:rsidP="00D968E4">
    <w:pPr>
      <w:pStyle w:val="Hlavika"/>
      <w:tabs>
        <w:tab w:val="right" w:pos="14004"/>
      </w:tabs>
      <w:jc w:val="left"/>
    </w:pPr>
  </w:p>
  <w:p w14:paraId="7A1F31E4" w14:textId="77777777" w:rsidR="00D968E4" w:rsidRDefault="00D968E4" w:rsidP="00437D96">
    <w:pPr>
      <w:pStyle w:val="Hlavika"/>
      <w:tabs>
        <w:tab w:val="right" w:pos="14004"/>
      </w:tabs>
    </w:pPr>
  </w:p>
  <w:p w14:paraId="3C318979" w14:textId="5A2FE2DE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0F03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5AB7"/>
    <w:rsid w:val="00B97C29"/>
    <w:rsid w:val="00BA25DC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41226"/>
    <w:rsid w:val="00D4450F"/>
    <w:rsid w:val="00D75D33"/>
    <w:rsid w:val="00D76D93"/>
    <w:rsid w:val="00D80A8E"/>
    <w:rsid w:val="00D91118"/>
    <w:rsid w:val="00D968E4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2021-06-20T13:49:00Z</dcterms:created>
  <dcterms:modified xsi:type="dcterms:W3CDTF">2021-09-18T14:49:00Z</dcterms:modified>
</cp:coreProperties>
</file>