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ED38" w14:textId="77777777" w:rsidR="007900C1" w:rsidRPr="003C0012" w:rsidRDefault="007900C1" w:rsidP="007900C1">
      <w:pPr>
        <w:spacing w:before="120" w:after="120"/>
        <w:jc w:val="center"/>
        <w:rPr>
          <w:rFonts w:ascii="Arial Narrow" w:hAnsi="Arial Narrow" w:cstheme="minorHAnsi"/>
          <w:b/>
          <w:color w:val="1F497D"/>
          <w:szCs w:val="22"/>
        </w:rPr>
      </w:pPr>
    </w:p>
    <w:p w14:paraId="5E81F68E" w14:textId="77777777" w:rsidR="00C13501" w:rsidRPr="003C0012" w:rsidRDefault="00C13501" w:rsidP="008C0C85">
      <w:pPr>
        <w:ind w:left="-426"/>
        <w:jc w:val="center"/>
        <w:rPr>
          <w:rFonts w:ascii="Arial Narrow" w:hAnsi="Arial Narrow" w:cstheme="minorHAnsi"/>
          <w:b/>
          <w:szCs w:val="22"/>
        </w:rPr>
      </w:pPr>
    </w:p>
    <w:p w14:paraId="20A4E075" w14:textId="53EDA28E" w:rsidR="008C0C85" w:rsidRPr="00CA2889" w:rsidRDefault="008C0C85" w:rsidP="008C0C85">
      <w:pPr>
        <w:ind w:left="-426"/>
        <w:jc w:val="center"/>
        <w:rPr>
          <w:rFonts w:ascii="Arial Narrow" w:hAnsi="Arial Narrow" w:cstheme="minorHAnsi"/>
          <w:b/>
          <w:sz w:val="28"/>
          <w:szCs w:val="28"/>
        </w:rPr>
      </w:pPr>
      <w:r w:rsidRPr="00CA2889">
        <w:rPr>
          <w:rFonts w:ascii="Arial Narrow" w:hAnsi="Arial Narrow" w:cstheme="minorHAnsi"/>
          <w:b/>
          <w:sz w:val="28"/>
          <w:szCs w:val="28"/>
        </w:rPr>
        <w:t>Špecifikácia rozsahu oprávnenej aktivity a oprávnených výdavkov</w:t>
      </w:r>
    </w:p>
    <w:p w14:paraId="1689B806" w14:textId="012D1E81" w:rsidR="007900C1" w:rsidRPr="003C0012" w:rsidRDefault="00CA2889" w:rsidP="00CA2889">
      <w:pPr>
        <w:tabs>
          <w:tab w:val="left" w:pos="12855"/>
        </w:tabs>
        <w:ind w:left="-426"/>
        <w:jc w:val="both"/>
        <w:rPr>
          <w:rFonts w:ascii="Arial Narrow" w:hAnsi="Arial Narrow" w:cstheme="minorHAnsi"/>
          <w:szCs w:val="22"/>
        </w:rPr>
      </w:pPr>
      <w:r>
        <w:rPr>
          <w:rFonts w:ascii="Arial Narrow" w:hAnsi="Arial Narrow" w:cstheme="minorHAnsi"/>
          <w:szCs w:val="22"/>
        </w:rPr>
        <w:tab/>
      </w:r>
    </w:p>
    <w:p w14:paraId="3C658BF5" w14:textId="77777777" w:rsidR="00D80A8E" w:rsidRPr="003C0012" w:rsidRDefault="00D80A8E" w:rsidP="007900C1">
      <w:pPr>
        <w:ind w:left="-426"/>
        <w:jc w:val="both"/>
        <w:rPr>
          <w:rFonts w:ascii="Arial Narrow" w:hAnsi="Arial Narrow" w:cstheme="minorHAnsi"/>
          <w:szCs w:val="22"/>
        </w:rPr>
      </w:pPr>
    </w:p>
    <w:tbl>
      <w:tblPr>
        <w:tblStyle w:val="Mriekatabuky"/>
        <w:tblW w:w="14601" w:type="dxa"/>
        <w:tblInd w:w="-28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14601"/>
      </w:tblGrid>
      <w:tr w:rsidR="007A1D28" w:rsidRPr="003C0012" w14:paraId="4003EEEE" w14:textId="77777777" w:rsidTr="00773273">
        <w:tc>
          <w:tcPr>
            <w:tcW w:w="14601" w:type="dxa"/>
            <w:shd w:val="clear" w:color="auto" w:fill="A6A6A6" w:themeFill="background1" w:themeFillShade="A6"/>
          </w:tcPr>
          <w:p w14:paraId="1EB6FE50" w14:textId="77777777" w:rsidR="007A1D28" w:rsidRPr="003C0012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  <w:t>Upozornenie:</w:t>
            </w:r>
          </w:p>
          <w:p w14:paraId="580DAB0D" w14:textId="77777777" w:rsidR="007A1D28" w:rsidRPr="003C0012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Oprávnené sú iba tie </w:t>
            </w:r>
            <w:r w:rsidRPr="003C0012"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  <w:t>výdavky, ktoré sú nevyhnutné</w:t>
            </w:r>
            <w:r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 pre realizáciu a dosiahnutie cieľov projektu.</w:t>
            </w:r>
          </w:p>
          <w:p w14:paraId="73262991" w14:textId="77777777" w:rsidR="007A1D28" w:rsidRPr="003C0012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>Daň z pridanej hodnoty (ďalej len „DPH“) sa považuje za neoprávnený výdavok v prípade, ak:</w:t>
            </w:r>
          </w:p>
          <w:p w14:paraId="461FC079" w14:textId="3A4EB34C" w:rsidR="007A1D28" w:rsidRPr="003C0012" w:rsidRDefault="00114544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</w:pPr>
            <w:r w:rsidRPr="003C0012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žiadateľ</w:t>
            </w:r>
            <w:r w:rsidR="007A1D28" w:rsidRPr="003C0012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 xml:space="preserve"> má nárok na vrátanie (odpočet) DPH za nadobudnutý a/alebo zhodnotený majetok, ktorý je financovaný z príspevku;</w:t>
            </w:r>
          </w:p>
          <w:p w14:paraId="4B27C95C" w14:textId="78413E14" w:rsidR="007A1D28" w:rsidRPr="003C0012" w:rsidRDefault="007A1D28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</w:pPr>
            <w:r w:rsidRPr="003C0012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z prevádzkovania majetku nadobudnutého a/alebo zhodnoteného z poskytnutého príspevku plynú akékoľvek príjmy z ekonomickej činnosti, pričom na</w:t>
            </w:r>
            <w:r w:rsidR="009A1FA7" w:rsidRPr="003C0012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 </w:t>
            </w:r>
            <w:r w:rsidRPr="003C0012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účely tejto činnosti sa prevádzkovateľ tohto majetku stáva zdaniteľnou osobou podľa § 3 zákona o DPH</w:t>
            </w:r>
            <w:r w:rsidRPr="003C0012">
              <w:rPr>
                <w:rFonts w:ascii="Arial Narrow" w:hAnsi="Arial Narrow" w:cstheme="minorHAnsi"/>
                <w:sz w:val="22"/>
                <w:szCs w:val="22"/>
                <w:vertAlign w:val="superscript"/>
              </w:rPr>
              <w:footnoteReference w:id="1"/>
            </w:r>
            <w:r w:rsidRPr="003C0012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 xml:space="preserve">. </w:t>
            </w:r>
          </w:p>
          <w:p w14:paraId="50649B5F" w14:textId="77777777" w:rsidR="007A1D28" w:rsidRPr="003C0012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</w:p>
          <w:p w14:paraId="3EA97A42" w14:textId="25EB3785" w:rsidR="007A1D28" w:rsidRPr="003C0012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>Výdavky, obstarávané dodávateľským spôsobom, na ktorých obstaranie sa vzťahujú pravidlá verejného obstarávania, musia byť obstarané v súlade so zákonom o</w:t>
            </w:r>
            <w:r w:rsidR="009A1FA7"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>verejnom obstarávaní a usmerneniami RO pre IROP k procesom verejného obstarávania.</w:t>
            </w:r>
          </w:p>
          <w:p w14:paraId="765B9398" w14:textId="77777777" w:rsidR="00D41226" w:rsidRDefault="001F08C9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Žiadateľ </w:t>
            </w:r>
            <w:r w:rsidR="007A1D28"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je povinný zostaviť rozpočet projektu, pričom ako oprávnené výdavky si môže nárokovať len tie, ktoré spadajú do </w:t>
            </w:r>
            <w:r w:rsidR="00041EA6"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nižšie </w:t>
            </w:r>
            <w:r w:rsidR="007A1D28"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>uvedené</w:t>
            </w:r>
            <w:r w:rsidR="00AB1C4D"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>ho</w:t>
            </w:r>
            <w:r w:rsidR="007A1D28"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 definičného rámca. </w:t>
            </w:r>
            <w:r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Žiadateľ </w:t>
            </w:r>
            <w:r w:rsidR="007A1D28" w:rsidRPr="003C0012">
              <w:rPr>
                <w:rFonts w:ascii="Arial Narrow" w:hAnsi="Arial Narrow" w:cstheme="minorHAnsi"/>
                <w:sz w:val="22"/>
                <w:szCs w:val="22"/>
                <w:lang w:val="sk-SK"/>
              </w:rPr>
              <w:t>v rozpočte projektu vecne odôvodní, že jeho výdavky spadajú do uvedeného rámca a tiež zdôvodní ich potrebu, resp. nevyhnutnosť pre úspešnú realizáciu projektu.</w:t>
            </w:r>
          </w:p>
          <w:p w14:paraId="7CF9D837" w14:textId="77777777" w:rsidR="007A393F" w:rsidRDefault="007A393F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</w:pPr>
          </w:p>
          <w:p w14:paraId="278BFA09" w14:textId="73899A14" w:rsidR="007A393F" w:rsidRPr="007A393F" w:rsidRDefault="007A393F" w:rsidP="007A393F">
            <w:pPr>
              <w:spacing w:before="60" w:after="60"/>
              <w:ind w:left="85" w:right="85"/>
              <w:jc w:val="both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Akýkoľvek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projekt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odporúčame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žiadateľom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konzultovať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pri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jeho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>príprave</w:t>
            </w:r>
            <w:proofErr w:type="spellEnd"/>
            <w:r w:rsidRPr="007A393F">
              <w:rPr>
                <w:rFonts w:ascii="Arial Narrow" w:hAnsi="Arial Narrow" w:cstheme="minorHAnsi"/>
                <w:b/>
                <w:bCs/>
                <w:sz w:val="22"/>
                <w:szCs w:val="22"/>
                <w:lang w:val="sk-SK"/>
              </w:rPr>
              <w:t xml:space="preserve"> s MAS.</w:t>
            </w:r>
          </w:p>
        </w:tc>
      </w:tr>
    </w:tbl>
    <w:p w14:paraId="4981B439" w14:textId="77777777" w:rsidR="00856D01" w:rsidRPr="003C0012" w:rsidRDefault="00856D01" w:rsidP="003C0012">
      <w:pPr>
        <w:jc w:val="both"/>
        <w:rPr>
          <w:rFonts w:ascii="Arial Narrow" w:hAnsi="Arial Narrow" w:cstheme="minorHAnsi"/>
          <w:i/>
          <w:szCs w:val="22"/>
          <w:highlight w:val="yellow"/>
        </w:rPr>
        <w:sectPr w:rsidR="00856D01" w:rsidRPr="003C0012" w:rsidSect="00437D96">
          <w:headerReference w:type="first" r:id="rId8"/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tbl>
      <w:tblPr>
        <w:tblStyle w:val="Deloittetable21"/>
        <w:tblW w:w="14710" w:type="dxa"/>
        <w:tblInd w:w="-398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780"/>
        <w:gridCol w:w="8930"/>
      </w:tblGrid>
      <w:tr w:rsidR="00856D01" w:rsidRPr="003C0012" w14:paraId="09CFA471" w14:textId="77777777" w:rsidTr="00E6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297F0AD7" w14:textId="356ED115" w:rsidR="00856D01" w:rsidRPr="003C0012" w:rsidRDefault="00856D01" w:rsidP="00437D96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lastRenderedPageBreak/>
              <w:t xml:space="preserve">Špecifický cieľ 5.1.2 </w:t>
            </w:r>
            <w:r w:rsidR="00A0441A"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–</w:t>
            </w: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 xml:space="preserve"> Zlepšenie udržateľných vzťahov medzi vidieckymi rozvojovými centrami a</w:t>
            </w:r>
            <w:r w:rsidR="00A0441A"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ich zázemím vo verejných službách a</w:t>
            </w:r>
            <w:r w:rsidR="00A0441A"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vo verejných infraštruktúrach</w:t>
            </w:r>
          </w:p>
        </w:tc>
      </w:tr>
      <w:tr w:rsidR="00856D01" w:rsidRPr="003C0012" w14:paraId="35D358D0" w14:textId="77777777" w:rsidTr="00E649C9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7DE42E5B" w14:textId="7757D2EA" w:rsidR="00856D01" w:rsidRPr="003C0012" w:rsidRDefault="00856D01" w:rsidP="00437D96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Rozvoj základnej infraštruktúry v</w:t>
            </w:r>
            <w:r w:rsidR="00A0441A"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oblastiach:</w:t>
            </w:r>
          </w:p>
        </w:tc>
      </w:tr>
      <w:tr w:rsidR="00856D01" w:rsidRPr="003C0012" w14:paraId="74057E01" w14:textId="77777777" w:rsidTr="00E649C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0802F1DE" w14:textId="77777777" w:rsidR="00856D01" w:rsidRPr="003C0012" w:rsidRDefault="00856D01" w:rsidP="00437D96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C1.Komunité sociálne služby</w:t>
            </w:r>
          </w:p>
        </w:tc>
      </w:tr>
      <w:tr w:rsidR="00856D01" w:rsidRPr="003C0012" w14:paraId="300E103E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11BFDA96" w14:textId="77777777" w:rsidR="00856D01" w:rsidRPr="003C0012" w:rsidRDefault="00856D01" w:rsidP="00437D96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Popis oprávnenej aktivity:</w:t>
            </w:r>
          </w:p>
          <w:p w14:paraId="6F9B7A99" w14:textId="6243A951" w:rsidR="00856D01" w:rsidRPr="003C0012" w:rsidRDefault="00856D01" w:rsidP="00437D96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• zriaďovanie nových alebo rekonštrukcia a</w:t>
            </w:r>
            <w:r w:rsidR="00A0441A"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modernizácia existujúcich zariadení pre poskytovanie komunitných sociálnych služieb vrátane materiálno-technického vybavenia,</w:t>
            </w:r>
            <w:r w:rsidR="00114544" w:rsidRPr="003C0012" w:rsidDel="000867AB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 xml:space="preserve"> </w:t>
            </w:r>
          </w:p>
          <w:p w14:paraId="3DD3C1E9" w14:textId="77777777" w:rsidR="00397BDA" w:rsidRPr="003C0012" w:rsidRDefault="00397BDA" w:rsidP="00397BDA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</w:p>
          <w:p w14:paraId="6FFFD67C" w14:textId="4428A17E" w:rsidR="00397BDA" w:rsidRPr="003C0012" w:rsidRDefault="00397BDA" w:rsidP="00397BDA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 xml:space="preserve">Pozn. Popis oprávnenej aktivity sa vzťahuje aj na  denné stacionáre pre seniorov </w:t>
            </w:r>
          </w:p>
          <w:p w14:paraId="00149112" w14:textId="386F6657" w:rsidR="00397BDA" w:rsidRPr="003C0012" w:rsidRDefault="00397BDA" w:rsidP="00397BDA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</w:p>
        </w:tc>
      </w:tr>
      <w:tr w:rsidR="00856D01" w:rsidRPr="003C0012" w14:paraId="48BA2EB2" w14:textId="77777777" w:rsidTr="00E649C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2691F6EA" w14:textId="77777777" w:rsidR="00856D01" w:rsidRPr="003C0012" w:rsidRDefault="00856D01" w:rsidP="00437D96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Oprávnené výdavky</w:t>
            </w:r>
          </w:p>
        </w:tc>
      </w:tr>
      <w:tr w:rsidR="00856D01" w:rsidRPr="003C0012" w14:paraId="028BD914" w14:textId="77777777" w:rsidTr="00E649C9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E7E6E6" w:themeColor="background2"/>
            </w:tcBorders>
            <w:shd w:val="clear" w:color="auto" w:fill="4F81BD"/>
          </w:tcPr>
          <w:p w14:paraId="299E4BA4" w14:textId="77777777" w:rsidR="00856D01" w:rsidRPr="003C0012" w:rsidRDefault="00856D01" w:rsidP="00437D96">
            <w:pPr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Skupina oprávnených výdavkov</w:t>
            </w:r>
          </w:p>
        </w:tc>
        <w:tc>
          <w:tcPr>
            <w:tcW w:w="8930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4F81BD"/>
          </w:tcPr>
          <w:p w14:paraId="38C89869" w14:textId="77777777" w:rsidR="00856D01" w:rsidRPr="003C0012" w:rsidRDefault="00856D01" w:rsidP="00437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FFFFFF" w:themeColor="background1"/>
                <w:sz w:val="22"/>
                <w:szCs w:val="22"/>
                <w:lang w:val="sk-SK"/>
              </w:rPr>
              <w:t>Vecný popis výdavku</w:t>
            </w:r>
          </w:p>
        </w:tc>
      </w:tr>
      <w:tr w:rsidR="00856D01" w:rsidRPr="003C0012" w14:paraId="06B70658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4A137B14" w14:textId="552EC273" w:rsidR="00856D01" w:rsidRPr="003C0012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021 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–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 Stavebné práce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68658B8D" w14:textId="7DE6A4BE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realizácia nových objektov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zariadení komunitných sociálnych služieb, </w:t>
            </w:r>
          </w:p>
          <w:p w14:paraId="1AA79689" w14:textId="1E559B19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rekonštrukcia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modernizácia objektov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zariadení komunitných sociálnych služieb, </w:t>
            </w:r>
          </w:p>
          <w:p w14:paraId="2A46D858" w14:textId="552BD2DE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prístavby, nadstavby, stavebné úpravy objektov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zariadení komunitných sociálnych služieb, </w:t>
            </w:r>
          </w:p>
          <w:p w14:paraId="7AE661E3" w14:textId="0D455EC0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stavebno-technické úpravy areálu zariadenia komunitných sociálnych služieb, sadové úpravy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zeleň,</w:t>
            </w:r>
          </w:p>
          <w:p w14:paraId="73462AF6" w14:textId="3950A5E5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ako doplnková aktivita k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stavebným úpravám budov rekonštrukcia stavieb so zameraním na zvyšovanie energetickej hospodárnosti budov:</w:t>
            </w:r>
          </w:p>
          <w:p w14:paraId="65EB15FA" w14:textId="1D6182E4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realizácia opatrení na zlepšenie tepelno-technických vlastností konštrukcií, najmä obnova obvodového plášťa, oprava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výmena strešného plášťa vrátane strešnej krytiny, resp. povrchu plochých striech, oprava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výmena výplňových konštrukcií, opravy technického, energetického alebo technologického vybavenia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zariadení objektu, ako aj výmena jeho súčastí (najmä výmena zdrojov tepla, vykurovacích telies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vnútorných inštalačných rozvodov),</w:t>
            </w:r>
          </w:p>
        </w:tc>
      </w:tr>
      <w:tr w:rsidR="00856D01" w:rsidRPr="003C0012" w14:paraId="3DF2CA84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367B0E60" w14:textId="40E73860" w:rsidR="00856D01" w:rsidRPr="003C0012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022 – Samostatné hnuteľné veci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súbory hnuteľných</w:t>
            </w:r>
            <w:r w:rsidR="00B97C29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 vecí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29E33964" w14:textId="77777777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nákup interiérového vybavenia zariadení komunitných sociálnych služieb, </w:t>
            </w:r>
          </w:p>
          <w:p w14:paraId="0D1D73DE" w14:textId="6E234151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nákup prevádzkových strojov, prístrojov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zariaden</w:t>
            </w:r>
            <w:r w:rsidR="00D27547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í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 vrátane prvého zaškolenia obsluhy (ak relevantné)</w:t>
            </w:r>
          </w:p>
        </w:tc>
      </w:tr>
      <w:tr w:rsidR="00856D01" w:rsidRPr="003C0012" w14:paraId="41E817E9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264FECA4" w14:textId="77777777" w:rsidR="00856D01" w:rsidRPr="003C0012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029  Ostatný dlhodobý hmotný  majetok vo výške obstarávacej ceny</w:t>
            </w:r>
          </w:p>
        </w:tc>
        <w:tc>
          <w:tcPr>
            <w:tcW w:w="8930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63361C61" w14:textId="77777777" w:rsidR="00856D01" w:rsidRPr="003C0012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nákup interiérového vybavenia zariadení komunitných sociálnych služieb, </w:t>
            </w:r>
          </w:p>
          <w:p w14:paraId="2DEB960C" w14:textId="2D6EA5D9" w:rsidR="00856D01" w:rsidRPr="003C0012" w:rsidRDefault="00856D01" w:rsidP="00D27547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</w:pP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nákup prevádzkových strojov, prístrojov a</w:t>
            </w:r>
            <w:r w:rsidR="00A0441A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 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zariaden</w:t>
            </w:r>
            <w:r w:rsidR="00D27547"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>í</w:t>
            </w:r>
            <w:r w:rsidRPr="003C0012">
              <w:rPr>
                <w:rFonts w:ascii="Arial Narrow" w:hAnsi="Arial Narrow" w:cstheme="minorHAnsi"/>
                <w:color w:val="auto"/>
                <w:sz w:val="22"/>
                <w:szCs w:val="22"/>
                <w:lang w:val="sk-SK"/>
              </w:rPr>
              <w:t xml:space="preserve"> vrátane prvého zaškolenia obsluhy (ak relevantné)</w:t>
            </w:r>
          </w:p>
        </w:tc>
      </w:tr>
    </w:tbl>
    <w:p w14:paraId="3746D51E" w14:textId="77777777" w:rsidR="002674DE" w:rsidRPr="002674DE" w:rsidRDefault="002674DE" w:rsidP="002674DE">
      <w:pPr>
        <w:spacing w:before="240"/>
        <w:ind w:left="-284"/>
        <w:jc w:val="both"/>
        <w:rPr>
          <w:rFonts w:ascii="Arial Narrow" w:hAnsi="Arial Narrow" w:cstheme="minorHAnsi"/>
          <w:b/>
          <w:bCs/>
          <w:szCs w:val="22"/>
        </w:rPr>
      </w:pPr>
      <w:r w:rsidRPr="002674DE">
        <w:rPr>
          <w:rFonts w:ascii="Arial Narrow" w:hAnsi="Arial Narrow" w:cstheme="minorHAnsi"/>
          <w:b/>
          <w:bCs/>
          <w:szCs w:val="22"/>
        </w:rPr>
        <w:t>Doplnkový výklad k oprávnenosti aktivity C1:</w:t>
      </w:r>
    </w:p>
    <w:p w14:paraId="336A9E17" w14:textId="77777777" w:rsidR="002674DE" w:rsidRPr="002674DE" w:rsidRDefault="002674DE" w:rsidP="002674DE">
      <w:pPr>
        <w:jc w:val="both"/>
        <w:rPr>
          <w:rFonts w:ascii="Arial Narrow" w:hAnsi="Arial Narrow" w:cstheme="minorHAnsi"/>
          <w:szCs w:val="22"/>
        </w:rPr>
      </w:pPr>
    </w:p>
    <w:p w14:paraId="1C3FA90E" w14:textId="77777777" w:rsidR="002674DE" w:rsidRPr="002674DE" w:rsidRDefault="002674DE" w:rsidP="002674DE">
      <w:pPr>
        <w:jc w:val="both"/>
        <w:rPr>
          <w:rFonts w:ascii="Arial Narrow" w:hAnsi="Arial Narrow" w:cstheme="minorHAnsi"/>
          <w:szCs w:val="22"/>
        </w:rPr>
      </w:pPr>
      <w:r w:rsidRPr="002674DE">
        <w:rPr>
          <w:rFonts w:ascii="Arial Narrow" w:hAnsi="Arial Narrow" w:cstheme="minorHAnsi"/>
          <w:szCs w:val="22"/>
        </w:rPr>
        <w:t>Komunitné sociálne služby podporované v rámci aktivity C1 sú chápané širšie a neobmedzujú sa len na sociálne služby tak, ako ich definuje zákon č. 448/2008 Z. z. Zároveň však platí, že podporované nebudú akékoľvek komunitné aktivity. Kľúčové je zameranie na pomoc sociálne vylúčeným, resp. znevýhodneným osobám. Projekt predkladaný v rámci aktivity C1 tak musí mať zachovaný sociálny aspekt. Zároveň platí, že investície do komunitných aktivít sú oprávnené, pokiaľ sú zamerané na znevýhodnené skupiny a pokiaľ analýza v Stratégii implementácie CLLD pre dané územie definuje tieto konkrétne skupiny, napr. matky s deťmi, ako znevýhodnené skupiny.</w:t>
      </w:r>
    </w:p>
    <w:p w14:paraId="4FAA5DF9" w14:textId="5145499D" w:rsidR="00856D01" w:rsidRPr="002674DE" w:rsidRDefault="002674DE" w:rsidP="002674DE">
      <w:pPr>
        <w:jc w:val="both"/>
        <w:rPr>
          <w:rFonts w:ascii="Arial Narrow" w:hAnsi="Arial Narrow" w:cstheme="minorHAnsi"/>
          <w:szCs w:val="22"/>
        </w:rPr>
      </w:pPr>
      <w:r w:rsidRPr="002674DE">
        <w:rPr>
          <w:rFonts w:ascii="Arial Narrow" w:hAnsi="Arial Narrow" w:cstheme="minorHAnsi"/>
          <w:szCs w:val="22"/>
        </w:rPr>
        <w:t>Príklad: Komunitné aktivity, napr. aktivity futbalového klubu sú oprávnené  v prípade, že ide o klub združujúcich telesne postihnutých športovcov, resp. iné znevýhodnené skupiny osôb. V prípade, že ide o klasický futbalový klub, tak takéto komunitné aktivity nie sú v rámci C1 podporované.</w:t>
      </w:r>
    </w:p>
    <w:sectPr w:rsidR="00856D01" w:rsidRPr="002674DE" w:rsidSect="002674DE">
      <w:headerReference w:type="first" r:id="rId9"/>
      <w:pgSz w:w="16838" w:h="11906" w:orient="landscape"/>
      <w:pgMar w:top="1418" w:right="1418" w:bottom="107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FCC86" w14:textId="77777777" w:rsidR="007F43EF" w:rsidRDefault="007F43EF" w:rsidP="007900C1">
      <w:r>
        <w:separator/>
      </w:r>
    </w:p>
  </w:endnote>
  <w:endnote w:type="continuationSeparator" w:id="0">
    <w:p w14:paraId="4DB58029" w14:textId="77777777" w:rsidR="007F43EF" w:rsidRDefault="007F43EF" w:rsidP="0079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16681" w14:textId="77777777" w:rsidR="007F43EF" w:rsidRDefault="007F43EF" w:rsidP="007900C1">
      <w:r>
        <w:separator/>
      </w:r>
    </w:p>
  </w:footnote>
  <w:footnote w:type="continuationSeparator" w:id="0">
    <w:p w14:paraId="47510823" w14:textId="77777777" w:rsidR="007F43EF" w:rsidRDefault="007F43EF" w:rsidP="007900C1">
      <w:r>
        <w:continuationSeparator/>
      </w:r>
    </w:p>
  </w:footnote>
  <w:footnote w:id="1">
    <w:p w14:paraId="4B06EEC8" w14:textId="77777777" w:rsidR="00DB2968" w:rsidRDefault="00DB2968" w:rsidP="007A1D28">
      <w:pPr>
        <w:pStyle w:val="Textpoznmkypodiarou"/>
        <w:ind w:left="170" w:hanging="170"/>
        <w:jc w:val="both"/>
        <w:rPr>
          <w:rStyle w:val="Odkaznapoznmkupodiarou"/>
          <w:rFonts w:ascii="Arial Narrow" w:hAnsi="Arial Narrow"/>
          <w:szCs w:val="18"/>
        </w:rPr>
      </w:pPr>
      <w:r>
        <w:rPr>
          <w:rStyle w:val="Odkaznapoznmkupodiarou"/>
          <w:rFonts w:ascii="Arial Narrow" w:hAnsi="Arial Narrow"/>
          <w:szCs w:val="18"/>
        </w:rPr>
        <w:footnoteRef/>
      </w:r>
      <w:r>
        <w:rPr>
          <w:rStyle w:val="Odkaznapoznmkupodiarou"/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  <w:vertAlign w:val="subscript"/>
        </w:rPr>
        <w:tab/>
      </w:r>
      <w:r>
        <w:rPr>
          <w:rStyle w:val="Zvraznenie"/>
          <w:rFonts w:ascii="Arial Narrow" w:hAnsi="Arial Narrow"/>
          <w:bCs/>
          <w:szCs w:val="18"/>
          <w:shd w:val="clear" w:color="auto" w:fill="FFFFFF"/>
        </w:rPr>
        <w:t>Zákon</w:t>
      </w:r>
      <w:r>
        <w:rPr>
          <w:rStyle w:val="apple-converted-space"/>
          <w:rFonts w:ascii="Arial Narrow" w:hAnsi="Arial Narrow"/>
          <w:i/>
          <w:szCs w:val="18"/>
          <w:shd w:val="clear" w:color="auto" w:fill="FFFFFF"/>
        </w:rPr>
        <w:t> </w:t>
      </w:r>
      <w:r>
        <w:rPr>
          <w:rFonts w:ascii="Arial Narrow" w:hAnsi="Arial Narrow"/>
          <w:szCs w:val="18"/>
          <w:shd w:val="clear" w:color="auto" w:fill="FFFFFF"/>
        </w:rPr>
        <w:t>č. 222/2004 Z. z. o dani z pridanej hodnoty v znení neskorších predpisov.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BF6D1" w14:textId="7FAD4E04" w:rsidR="00DB2968" w:rsidRDefault="003C0012" w:rsidP="00A03043">
    <w:pPr>
      <w:pStyle w:val="Hlavika"/>
      <w:rPr>
        <w:rFonts w:ascii="Arial Narrow" w:hAnsi="Arial Narrow"/>
        <w:sz w:val="20"/>
      </w:rPr>
    </w:pPr>
    <w:r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6672" behindDoc="0" locked="0" layoutInCell="1" allowOverlap="1" wp14:anchorId="0ED0C776" wp14:editId="30563BD1">
          <wp:simplePos x="0" y="0"/>
          <wp:positionH relativeFrom="column">
            <wp:posOffset>414655</wp:posOffset>
          </wp:positionH>
          <wp:positionV relativeFrom="paragraph">
            <wp:posOffset>-211455</wp:posOffset>
          </wp:positionV>
          <wp:extent cx="667240" cy="665969"/>
          <wp:effectExtent l="0" t="0" r="0" b="127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240" cy="6659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1552" behindDoc="1" locked="0" layoutInCell="1" allowOverlap="1" wp14:anchorId="10187058" wp14:editId="050290A0">
          <wp:simplePos x="0" y="0"/>
          <wp:positionH relativeFrom="column">
            <wp:posOffset>1758950</wp:posOffset>
          </wp:positionH>
          <wp:positionV relativeFrom="paragraph">
            <wp:posOffset>-96520</wp:posOffset>
          </wp:positionV>
          <wp:extent cx="561975" cy="471170"/>
          <wp:effectExtent l="19050" t="0" r="9525" b="0"/>
          <wp:wrapTight wrapText="bothSides">
            <wp:wrapPolygon edited="0">
              <wp:start x="2197" y="0"/>
              <wp:lineTo x="3661" y="13973"/>
              <wp:lineTo x="-732" y="13973"/>
              <wp:lineTo x="-732" y="19213"/>
              <wp:lineTo x="5125" y="20960"/>
              <wp:lineTo x="16841" y="20960"/>
              <wp:lineTo x="21966" y="19213"/>
              <wp:lineTo x="21966" y="13973"/>
              <wp:lineTo x="18305" y="13973"/>
              <wp:lineTo x="20502" y="9606"/>
              <wp:lineTo x="19769" y="0"/>
              <wp:lineTo x="2197" y="0"/>
            </wp:wrapPolygon>
          </wp:wrapTight>
          <wp:docPr id="16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3501"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0DA7D5BE" wp14:editId="6ADCF9CD">
          <wp:simplePos x="0" y="0"/>
          <wp:positionH relativeFrom="column">
            <wp:posOffset>3829050</wp:posOffset>
          </wp:positionH>
          <wp:positionV relativeFrom="paragraph">
            <wp:posOffset>-10160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5" name="Obrázok 15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2968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3600" behindDoc="1" locked="0" layoutInCell="1" allowOverlap="1" wp14:anchorId="084B3746" wp14:editId="61191E2D">
          <wp:simplePos x="0" y="0"/>
          <wp:positionH relativeFrom="column">
            <wp:posOffset>6644253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586"/>
              <wp:lineTo x="21341" y="20586"/>
              <wp:lineTo x="21341" y="0"/>
              <wp:lineTo x="0" y="0"/>
            </wp:wrapPolygon>
          </wp:wrapTight>
          <wp:docPr id="17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2968">
      <w:rPr>
        <w:rFonts w:ascii="Arial Narrow" w:hAnsi="Arial Narrow"/>
        <w:sz w:val="20"/>
      </w:rPr>
      <w:tab/>
    </w:r>
    <w:r w:rsidR="00DB2968">
      <w:rPr>
        <w:rFonts w:ascii="Arial Narrow" w:hAnsi="Arial Narrow"/>
        <w:sz w:val="20"/>
      </w:rPr>
      <w:tab/>
    </w:r>
  </w:p>
  <w:p w14:paraId="247DD192" w14:textId="77777777" w:rsidR="00DB2968" w:rsidRDefault="00DB2968" w:rsidP="00437D96">
    <w:pPr>
      <w:pStyle w:val="Hlavika"/>
      <w:tabs>
        <w:tab w:val="right" w:pos="14004"/>
      </w:tabs>
    </w:pPr>
  </w:p>
  <w:p w14:paraId="1630C36A" w14:textId="21DDC911" w:rsidR="00DB2968" w:rsidRDefault="00DB2968" w:rsidP="00437D96">
    <w:pPr>
      <w:pStyle w:val="Hlavika"/>
      <w:tabs>
        <w:tab w:val="right" w:pos="14004"/>
      </w:tabs>
    </w:pPr>
  </w:p>
  <w:p w14:paraId="58441841" w14:textId="77777777" w:rsidR="003C0012" w:rsidRDefault="003C0012" w:rsidP="00437D96">
    <w:pPr>
      <w:pStyle w:val="Hlavika"/>
      <w:tabs>
        <w:tab w:val="right" w:pos="14004"/>
      </w:tabs>
    </w:pPr>
  </w:p>
  <w:p w14:paraId="3C318979" w14:textId="3C4C5ACC" w:rsidR="00DB2968" w:rsidRPr="001B5DCB" w:rsidRDefault="00DB2968" w:rsidP="00437D96">
    <w:pPr>
      <w:pStyle w:val="Hlavika"/>
      <w:tabs>
        <w:tab w:val="right" w:pos="14004"/>
      </w:tabs>
    </w:pPr>
    <w:r>
      <w:t xml:space="preserve">Príloha č. 2 výzvy - </w:t>
    </w:r>
    <w:r w:rsidRPr="001B5DCB">
      <w:t>Špecifikácia oprávnen</w:t>
    </w:r>
    <w:r>
      <w:t>ej</w:t>
    </w:r>
    <w:r w:rsidRPr="001B5DCB">
      <w:t xml:space="preserve"> aktiv</w:t>
    </w:r>
    <w:r>
      <w:t>i</w:t>
    </w:r>
    <w:r w:rsidRPr="001B5DCB">
      <w:t>t</w:t>
    </w:r>
    <w:r>
      <w:t>y</w:t>
    </w:r>
    <w:r w:rsidRPr="001B5DCB">
      <w:t xml:space="preserve"> a oprávnených výdavkov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36B95" w14:textId="77777777" w:rsidR="00DB2968" w:rsidRDefault="00DB2968" w:rsidP="00437D96">
    <w:pPr>
      <w:pStyle w:val="Hlavika"/>
      <w:tabs>
        <w:tab w:val="right" w:pos="14004"/>
      </w:tabs>
    </w:pPr>
  </w:p>
  <w:p w14:paraId="5282F9B6" w14:textId="77777777" w:rsidR="00DB2968" w:rsidRDefault="00DB2968" w:rsidP="00437D96">
    <w:pPr>
      <w:pStyle w:val="Hlavika"/>
      <w:tabs>
        <w:tab w:val="right" w:pos="14004"/>
      </w:tabs>
    </w:pPr>
  </w:p>
  <w:p w14:paraId="05B29902" w14:textId="5BFB732F" w:rsidR="00DB2968" w:rsidRPr="001B5DCB" w:rsidRDefault="00DB2968" w:rsidP="00437D96">
    <w:pPr>
      <w:pStyle w:val="Hlavika"/>
      <w:tabs>
        <w:tab w:val="right" w:pos="140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04D7"/>
    <w:multiLevelType w:val="hybridMultilevel"/>
    <w:tmpl w:val="AA7025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35CE1"/>
    <w:multiLevelType w:val="hybridMultilevel"/>
    <w:tmpl w:val="EDBE3E6E"/>
    <w:lvl w:ilvl="0" w:tplc="041B0005">
      <w:start w:val="1"/>
      <w:numFmt w:val="bullet"/>
      <w:lvlText w:val=""/>
      <w:lvlJc w:val="left"/>
      <w:pPr>
        <w:ind w:left="46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2" w15:restartNumberingAfterBreak="0">
    <w:nsid w:val="1C00522C"/>
    <w:multiLevelType w:val="hybridMultilevel"/>
    <w:tmpl w:val="F528908C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3C02"/>
    <w:multiLevelType w:val="hybridMultilevel"/>
    <w:tmpl w:val="152C90FE"/>
    <w:lvl w:ilvl="0" w:tplc="CDBEAC6C">
      <w:numFmt w:val="bullet"/>
      <w:lvlText w:val="•"/>
      <w:lvlJc w:val="left"/>
      <w:pPr>
        <w:ind w:left="578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36FD426E"/>
    <w:multiLevelType w:val="hybridMultilevel"/>
    <w:tmpl w:val="954AE136"/>
    <w:lvl w:ilvl="0" w:tplc="D2EA154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B64CA"/>
    <w:multiLevelType w:val="hybridMultilevel"/>
    <w:tmpl w:val="C6C275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3754F"/>
    <w:multiLevelType w:val="hybridMultilevel"/>
    <w:tmpl w:val="3DB6E6C4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DA2B37"/>
    <w:multiLevelType w:val="hybridMultilevel"/>
    <w:tmpl w:val="CE5E8FFA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94880"/>
    <w:multiLevelType w:val="hybridMultilevel"/>
    <w:tmpl w:val="17EE5060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8151386">
    <w:abstractNumId w:val="1"/>
  </w:num>
  <w:num w:numId="2" w16cid:durableId="1841965892">
    <w:abstractNumId w:val="1"/>
  </w:num>
  <w:num w:numId="3" w16cid:durableId="164170142">
    <w:abstractNumId w:val="0"/>
  </w:num>
  <w:num w:numId="4" w16cid:durableId="1715538129">
    <w:abstractNumId w:val="5"/>
  </w:num>
  <w:num w:numId="5" w16cid:durableId="82148361">
    <w:abstractNumId w:val="7"/>
  </w:num>
  <w:num w:numId="6" w16cid:durableId="905802179">
    <w:abstractNumId w:val="8"/>
  </w:num>
  <w:num w:numId="7" w16cid:durableId="1198392604">
    <w:abstractNumId w:val="6"/>
  </w:num>
  <w:num w:numId="8" w16cid:durableId="1970209407">
    <w:abstractNumId w:val="2"/>
  </w:num>
  <w:num w:numId="9" w16cid:durableId="1296374526">
    <w:abstractNumId w:val="4"/>
  </w:num>
  <w:num w:numId="10" w16cid:durableId="714932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996"/>
    <w:rsid w:val="000309C2"/>
    <w:rsid w:val="00041EA6"/>
    <w:rsid w:val="00045BF4"/>
    <w:rsid w:val="00050852"/>
    <w:rsid w:val="00051444"/>
    <w:rsid w:val="00052740"/>
    <w:rsid w:val="00065996"/>
    <w:rsid w:val="000867AB"/>
    <w:rsid w:val="0009378B"/>
    <w:rsid w:val="000950EA"/>
    <w:rsid w:val="000A5B92"/>
    <w:rsid w:val="000B25BD"/>
    <w:rsid w:val="000B4F5E"/>
    <w:rsid w:val="000E52FF"/>
    <w:rsid w:val="00106314"/>
    <w:rsid w:val="001118C7"/>
    <w:rsid w:val="00113C2C"/>
    <w:rsid w:val="00114544"/>
    <w:rsid w:val="001334FC"/>
    <w:rsid w:val="001663AC"/>
    <w:rsid w:val="001770B0"/>
    <w:rsid w:val="001A66A4"/>
    <w:rsid w:val="001B4D56"/>
    <w:rsid w:val="001C297B"/>
    <w:rsid w:val="001F08C9"/>
    <w:rsid w:val="00203C57"/>
    <w:rsid w:val="00222486"/>
    <w:rsid w:val="00224D63"/>
    <w:rsid w:val="00227395"/>
    <w:rsid w:val="00230896"/>
    <w:rsid w:val="00256CA0"/>
    <w:rsid w:val="002674DE"/>
    <w:rsid w:val="00273E3B"/>
    <w:rsid w:val="00286B67"/>
    <w:rsid w:val="00290A29"/>
    <w:rsid w:val="002A4B1F"/>
    <w:rsid w:val="002B76C5"/>
    <w:rsid w:val="002D45AB"/>
    <w:rsid w:val="002F25E6"/>
    <w:rsid w:val="00301FE1"/>
    <w:rsid w:val="00350521"/>
    <w:rsid w:val="00355300"/>
    <w:rsid w:val="003555ED"/>
    <w:rsid w:val="003850A7"/>
    <w:rsid w:val="00397BDA"/>
    <w:rsid w:val="003A78DE"/>
    <w:rsid w:val="003C0012"/>
    <w:rsid w:val="003D61B8"/>
    <w:rsid w:val="003E0C5A"/>
    <w:rsid w:val="003F6B8D"/>
    <w:rsid w:val="003F72C1"/>
    <w:rsid w:val="00420279"/>
    <w:rsid w:val="004234C1"/>
    <w:rsid w:val="00437D96"/>
    <w:rsid w:val="00450EE2"/>
    <w:rsid w:val="00455F27"/>
    <w:rsid w:val="004A07A8"/>
    <w:rsid w:val="004A17A5"/>
    <w:rsid w:val="004A704B"/>
    <w:rsid w:val="004B5802"/>
    <w:rsid w:val="004B763F"/>
    <w:rsid w:val="004B7E79"/>
    <w:rsid w:val="004C49AD"/>
    <w:rsid w:val="00506ED7"/>
    <w:rsid w:val="00507295"/>
    <w:rsid w:val="005265E1"/>
    <w:rsid w:val="00545CDC"/>
    <w:rsid w:val="005A67D1"/>
    <w:rsid w:val="005A7193"/>
    <w:rsid w:val="005E412A"/>
    <w:rsid w:val="0067066E"/>
    <w:rsid w:val="006A7746"/>
    <w:rsid w:val="006A7789"/>
    <w:rsid w:val="006C0D2C"/>
    <w:rsid w:val="006E0BA1"/>
    <w:rsid w:val="006E2C53"/>
    <w:rsid w:val="006F416A"/>
    <w:rsid w:val="00707EA7"/>
    <w:rsid w:val="007178B7"/>
    <w:rsid w:val="00722D6C"/>
    <w:rsid w:val="00727895"/>
    <w:rsid w:val="00732593"/>
    <w:rsid w:val="00764AC3"/>
    <w:rsid w:val="007723AE"/>
    <w:rsid w:val="00773273"/>
    <w:rsid w:val="007900C1"/>
    <w:rsid w:val="00791038"/>
    <w:rsid w:val="00796060"/>
    <w:rsid w:val="007A1D28"/>
    <w:rsid w:val="007A393F"/>
    <w:rsid w:val="007C283F"/>
    <w:rsid w:val="007F0433"/>
    <w:rsid w:val="007F43EF"/>
    <w:rsid w:val="00830686"/>
    <w:rsid w:val="00844064"/>
    <w:rsid w:val="008563D7"/>
    <w:rsid w:val="00856D01"/>
    <w:rsid w:val="008756EC"/>
    <w:rsid w:val="00880DAE"/>
    <w:rsid w:val="00884FC7"/>
    <w:rsid w:val="00895F57"/>
    <w:rsid w:val="008B334B"/>
    <w:rsid w:val="008C0C85"/>
    <w:rsid w:val="008C5CA8"/>
    <w:rsid w:val="008F6D92"/>
    <w:rsid w:val="00910377"/>
    <w:rsid w:val="009248E7"/>
    <w:rsid w:val="00924CB1"/>
    <w:rsid w:val="00937035"/>
    <w:rsid w:val="009662B4"/>
    <w:rsid w:val="009670EF"/>
    <w:rsid w:val="00985014"/>
    <w:rsid w:val="00991D6C"/>
    <w:rsid w:val="009A1FA7"/>
    <w:rsid w:val="009A5787"/>
    <w:rsid w:val="009B0208"/>
    <w:rsid w:val="009D7016"/>
    <w:rsid w:val="009D7623"/>
    <w:rsid w:val="00A03043"/>
    <w:rsid w:val="00A0441A"/>
    <w:rsid w:val="00A47C5B"/>
    <w:rsid w:val="00A76425"/>
    <w:rsid w:val="00A83493"/>
    <w:rsid w:val="00AA6EEC"/>
    <w:rsid w:val="00AB1C4D"/>
    <w:rsid w:val="00AD3328"/>
    <w:rsid w:val="00AD3F6A"/>
    <w:rsid w:val="00B0092A"/>
    <w:rsid w:val="00B24ED0"/>
    <w:rsid w:val="00B46148"/>
    <w:rsid w:val="00B505EC"/>
    <w:rsid w:val="00B73919"/>
    <w:rsid w:val="00B7415C"/>
    <w:rsid w:val="00B97C29"/>
    <w:rsid w:val="00BA25DC"/>
    <w:rsid w:val="00BF58E3"/>
    <w:rsid w:val="00BF6595"/>
    <w:rsid w:val="00C13501"/>
    <w:rsid w:val="00C76471"/>
    <w:rsid w:val="00CA2889"/>
    <w:rsid w:val="00CA63CB"/>
    <w:rsid w:val="00CB1901"/>
    <w:rsid w:val="00CC2386"/>
    <w:rsid w:val="00CC5DB8"/>
    <w:rsid w:val="00CC636B"/>
    <w:rsid w:val="00CD4576"/>
    <w:rsid w:val="00D26431"/>
    <w:rsid w:val="00D27547"/>
    <w:rsid w:val="00D30727"/>
    <w:rsid w:val="00D41226"/>
    <w:rsid w:val="00D4450F"/>
    <w:rsid w:val="00D75D33"/>
    <w:rsid w:val="00D76D93"/>
    <w:rsid w:val="00D80A8E"/>
    <w:rsid w:val="00D91118"/>
    <w:rsid w:val="00DA2CDD"/>
    <w:rsid w:val="00DA2EC4"/>
    <w:rsid w:val="00DB2968"/>
    <w:rsid w:val="00DD6BA2"/>
    <w:rsid w:val="00E10467"/>
    <w:rsid w:val="00E20668"/>
    <w:rsid w:val="00E25773"/>
    <w:rsid w:val="00E54884"/>
    <w:rsid w:val="00E649C9"/>
    <w:rsid w:val="00E64C0E"/>
    <w:rsid w:val="00E70395"/>
    <w:rsid w:val="00ED21AB"/>
    <w:rsid w:val="00F050EA"/>
    <w:rsid w:val="00F22F0E"/>
    <w:rsid w:val="00F246B5"/>
    <w:rsid w:val="00F64483"/>
    <w:rsid w:val="00F64E2F"/>
    <w:rsid w:val="00F64F65"/>
    <w:rsid w:val="00FA1257"/>
    <w:rsid w:val="00FC4269"/>
    <w:rsid w:val="00FD5564"/>
    <w:rsid w:val="00FF5E6E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D51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900C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7900C1"/>
    <w:pPr>
      <w:tabs>
        <w:tab w:val="right" w:pos="8222"/>
      </w:tabs>
    </w:pPr>
    <w:rPr>
      <w:sz w:val="18"/>
    </w:rPr>
  </w:style>
  <w:style w:type="character" w:customStyle="1" w:styleId="PtaChar">
    <w:name w:val="Päta Char"/>
    <w:basedOn w:val="Predvolenpsmoodseku"/>
    <w:link w:val="Pta"/>
    <w:uiPriority w:val="99"/>
    <w:rsid w:val="007900C1"/>
    <w:rPr>
      <w:rFonts w:ascii="Times New Roman" w:eastAsia="Times New Roman" w:hAnsi="Times New Roman" w:cs="Times New Roman"/>
      <w:sz w:val="18"/>
      <w:szCs w:val="20"/>
    </w:rPr>
  </w:style>
  <w:style w:type="paragraph" w:styleId="Hlavika">
    <w:name w:val="header"/>
    <w:basedOn w:val="Normlny"/>
    <w:link w:val="HlavikaChar"/>
    <w:uiPriority w:val="99"/>
    <w:rsid w:val="007900C1"/>
    <w:pPr>
      <w:spacing w:line="220" w:lineRule="atLeast"/>
      <w:jc w:val="right"/>
    </w:pPr>
    <w:rPr>
      <w:i/>
      <w:sz w:val="18"/>
    </w:rPr>
  </w:style>
  <w:style w:type="character" w:customStyle="1" w:styleId="HlavikaChar">
    <w:name w:val="Hlavička Char"/>
    <w:basedOn w:val="Predvolenpsmoodseku"/>
    <w:link w:val="Hlavika"/>
    <w:uiPriority w:val="99"/>
    <w:rsid w:val="007900C1"/>
    <w:rPr>
      <w:rFonts w:ascii="Times New Roman" w:eastAsia="Times New Roman" w:hAnsi="Times New Roman" w:cs="Times New Roman"/>
      <w:i/>
      <w:sz w:val="18"/>
      <w:szCs w:val="20"/>
    </w:rPr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Char4"/>
    <w:basedOn w:val="Normlny"/>
    <w:link w:val="TextpoznmkypodiarouChar"/>
    <w:uiPriority w:val="99"/>
    <w:semiHidden/>
    <w:rsid w:val="007900C1"/>
    <w:rPr>
      <w:sz w:val="18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Char4 Char"/>
    <w:basedOn w:val="Predvolenpsmoodseku"/>
    <w:link w:val="Textpoznmkypodiarou"/>
    <w:uiPriority w:val="99"/>
    <w:semiHidden/>
    <w:rsid w:val="007900C1"/>
    <w:rPr>
      <w:rFonts w:ascii="Times New Roman" w:eastAsia="Times New Roman" w:hAnsi="Times New Roman" w:cs="Times New Roman"/>
      <w:sz w:val="18"/>
      <w:szCs w:val="20"/>
    </w:rPr>
  </w:style>
  <w:style w:type="character" w:styleId="slostrany">
    <w:name w:val="page number"/>
    <w:basedOn w:val="Predvolenpsmoodseku"/>
    <w:semiHidden/>
    <w:rsid w:val="007900C1"/>
    <w:rPr>
      <w:sz w:val="22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34"/>
    <w:qFormat/>
    <w:rsid w:val="007900C1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900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7900C1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7900C1"/>
    <w:rPr>
      <w:rFonts w:ascii="Times New Roman" w:eastAsia="Times New Roman" w:hAnsi="Times New Roman" w:cs="Times New Roman"/>
      <w:sz w:val="20"/>
      <w:szCs w:val="20"/>
    </w:rPr>
  </w:style>
  <w:style w:type="table" w:styleId="Mriekatabuky">
    <w:name w:val="Table Grid"/>
    <w:basedOn w:val="Normlnatabuka"/>
    <w:uiPriority w:val="59"/>
    <w:rsid w:val="007900C1"/>
    <w:pPr>
      <w:spacing w:after="0" w:line="240" w:lineRule="auto"/>
    </w:pPr>
    <w:rPr>
      <w:rFonts w:ascii="Tms Rmn" w:eastAsia="Times New Roman" w:hAnsi="Tms Rm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"/>
    <w:uiPriority w:val="99"/>
    <w:semiHidden/>
    <w:rsid w:val="007900C1"/>
    <w:rPr>
      <w:rFonts w:cs="Times New Roman"/>
      <w:vertAlign w:val="superscript"/>
    </w:rPr>
  </w:style>
  <w:style w:type="character" w:customStyle="1" w:styleId="OdsekzoznamuChar">
    <w:name w:val="Odsek zoznamu Char"/>
    <w:aliases w:val="body Char,Odsek zoznamu2 Char,List Paragraph Char,Listenabsatz Char"/>
    <w:link w:val="Odsekzoznamu"/>
    <w:uiPriority w:val="34"/>
    <w:locked/>
    <w:rsid w:val="007900C1"/>
    <w:rPr>
      <w:rFonts w:ascii="Times New Roman" w:eastAsia="Times New Roman" w:hAnsi="Times New Roman" w:cs="Times New Roman"/>
      <w:szCs w:val="20"/>
    </w:rPr>
  </w:style>
  <w:style w:type="character" w:styleId="Zstupntext">
    <w:name w:val="Placeholder Text"/>
    <w:basedOn w:val="Predvolenpsmoodseku"/>
    <w:uiPriority w:val="99"/>
    <w:semiHidden/>
    <w:rsid w:val="007900C1"/>
    <w:rPr>
      <w:color w:val="80808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91D6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91D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991D6C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91D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1D6C"/>
    <w:rPr>
      <w:rFonts w:ascii="Segoe UI" w:eastAsia="Times New Roman" w:hAnsi="Segoe UI" w:cs="Segoe UI"/>
      <w:sz w:val="18"/>
      <w:szCs w:val="18"/>
    </w:rPr>
  </w:style>
  <w:style w:type="character" w:customStyle="1" w:styleId="BezriadkovaniaChar">
    <w:name w:val="Bez riadkovania Char"/>
    <w:basedOn w:val="Predvolenpsmoodseku"/>
    <w:link w:val="Bezriadkovania"/>
    <w:uiPriority w:val="1"/>
    <w:locked/>
    <w:rsid w:val="009D7016"/>
    <w:rPr>
      <w:rFonts w:ascii="Calibri" w:eastAsia="Times New Roman" w:hAnsi="Calibri"/>
      <w:sz w:val="20"/>
      <w:szCs w:val="20"/>
      <w:lang w:eastAsia="sk-SK"/>
    </w:rPr>
  </w:style>
  <w:style w:type="paragraph" w:styleId="Bezriadkovania">
    <w:name w:val="No Spacing"/>
    <w:link w:val="BezriadkovaniaChar"/>
    <w:uiPriority w:val="1"/>
    <w:qFormat/>
    <w:rsid w:val="009D7016"/>
    <w:pPr>
      <w:spacing w:after="0" w:line="240" w:lineRule="auto"/>
    </w:pPr>
    <w:rPr>
      <w:rFonts w:ascii="Calibri" w:eastAsia="Times New Roman" w:hAnsi="Calibri"/>
      <w:sz w:val="20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9D7016"/>
  </w:style>
  <w:style w:type="character" w:styleId="Zvraznenie">
    <w:name w:val="Emphasis"/>
    <w:basedOn w:val="Predvolenpsmoodseku"/>
    <w:uiPriority w:val="20"/>
    <w:qFormat/>
    <w:rsid w:val="009D7016"/>
    <w:rPr>
      <w:i/>
      <w:iCs/>
    </w:rPr>
  </w:style>
  <w:style w:type="paragraph" w:customStyle="1" w:styleId="Default">
    <w:name w:val="Default"/>
    <w:rsid w:val="00D80A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Deloittetable21">
    <w:name w:val="Deloitte table 21"/>
    <w:basedOn w:val="Normlnatabuka"/>
    <w:rsid w:val="00D80A8E"/>
    <w:pPr>
      <w:spacing w:after="0" w:line="240" w:lineRule="auto"/>
    </w:pPr>
    <w:rPr>
      <w:rFonts w:ascii="Arial" w:eastAsia="Times New Roman" w:hAnsi="Arial" w:cs="Times New Roman"/>
      <w:sz w:val="19"/>
      <w:szCs w:val="20"/>
      <w:lang w:val="en-US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 w:cs="Arial" w:hint="default"/>
        <w:b/>
        <w:color w:val="FFFFFF"/>
        <w:sz w:val="19"/>
        <w:szCs w:val="19"/>
      </w:rPr>
      <w:tblPr/>
      <w:tcPr>
        <w:shd w:val="clear" w:color="auto" w:fill="00A1DE"/>
      </w:tcPr>
    </w:tblStylePr>
    <w:tblStylePr w:type="firstCol">
      <w:rPr>
        <w:rFonts w:ascii="Arial" w:hAnsi="Arial" w:cs="Arial" w:hint="default"/>
        <w:sz w:val="19"/>
        <w:szCs w:val="19"/>
      </w:rPr>
    </w:tblStylePr>
  </w:style>
  <w:style w:type="paragraph" w:styleId="Normlnywebov">
    <w:name w:val="Normal (Web)"/>
    <w:basedOn w:val="Normlny"/>
    <w:uiPriority w:val="99"/>
    <w:semiHidden/>
    <w:unhideWhenUsed/>
    <w:rsid w:val="00F64E2F"/>
    <w:pPr>
      <w:spacing w:before="100" w:beforeAutospacing="1" w:after="100" w:afterAutospacing="1"/>
    </w:pPr>
    <w:rPr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cid:image001.png@01D6F2FC.E4E93F20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E2F-E086-40A6-A785-716B4236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2020-02-12T16:40:00Z</dcterms:created>
  <dcterms:modified xsi:type="dcterms:W3CDTF">2022-10-19T12:30:00Z</dcterms:modified>
</cp:coreProperties>
</file>